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8AD0E" w14:textId="77777777" w:rsidR="00164E0C" w:rsidRDefault="00164E0C" w:rsidP="0064042F">
      <w:pPr>
        <w:ind w:left="-567"/>
        <w:jc w:val="center"/>
        <w:rPr>
          <w:rFonts w:ascii="Segoe UI" w:hAnsi="Segoe UI" w:cs="Segoe UI"/>
          <w:b/>
          <w:sz w:val="22"/>
          <w:szCs w:val="22"/>
        </w:rPr>
      </w:pPr>
    </w:p>
    <w:p w14:paraId="18B3D585" w14:textId="4D10D847" w:rsidR="0030308F" w:rsidRPr="00A03872" w:rsidRDefault="0030308F" w:rsidP="0064042F">
      <w:pPr>
        <w:ind w:left="-567"/>
        <w:jc w:val="center"/>
        <w:rPr>
          <w:rFonts w:ascii="Segoe UI" w:hAnsi="Segoe UI" w:cs="Segoe UI"/>
          <w:b/>
          <w:sz w:val="22"/>
          <w:szCs w:val="22"/>
        </w:rPr>
      </w:pPr>
      <w:bookmarkStart w:id="0" w:name="_GoBack"/>
      <w:r w:rsidRPr="00A03872">
        <w:rPr>
          <w:rFonts w:ascii="Segoe UI" w:hAnsi="Segoe UI" w:cs="Segoe UI"/>
          <w:b/>
          <w:sz w:val="22"/>
          <w:szCs w:val="22"/>
        </w:rPr>
        <w:t xml:space="preserve">ATA DA </w:t>
      </w:r>
      <w:r w:rsidR="0055277B">
        <w:rPr>
          <w:rFonts w:ascii="Segoe UI" w:hAnsi="Segoe UI" w:cs="Segoe UI"/>
          <w:b/>
          <w:sz w:val="22"/>
          <w:szCs w:val="22"/>
        </w:rPr>
        <w:t xml:space="preserve">REABERTURA DA </w:t>
      </w:r>
      <w:r w:rsidRPr="00A03872">
        <w:rPr>
          <w:rFonts w:ascii="Segoe UI" w:hAnsi="Segoe UI" w:cs="Segoe UI"/>
          <w:b/>
          <w:sz w:val="22"/>
          <w:szCs w:val="22"/>
        </w:rPr>
        <w:t>SESSÃO PÚB</w:t>
      </w:r>
      <w:r w:rsidR="00416D54" w:rsidRPr="00A03872">
        <w:rPr>
          <w:rFonts w:ascii="Segoe UI" w:hAnsi="Segoe UI" w:cs="Segoe UI"/>
          <w:b/>
          <w:sz w:val="22"/>
          <w:szCs w:val="22"/>
        </w:rPr>
        <w:t xml:space="preserve">LICA DO PREGÃO PRESENCIAL Nº </w:t>
      </w:r>
      <w:r w:rsidR="003B60B3" w:rsidRPr="00A03872">
        <w:rPr>
          <w:rFonts w:ascii="Segoe UI" w:hAnsi="Segoe UI" w:cs="Segoe UI"/>
          <w:b/>
          <w:sz w:val="22"/>
          <w:szCs w:val="22"/>
        </w:rPr>
        <w:t>0</w:t>
      </w:r>
      <w:r w:rsidR="00426687">
        <w:rPr>
          <w:rFonts w:ascii="Segoe UI" w:hAnsi="Segoe UI" w:cs="Segoe UI"/>
          <w:b/>
          <w:sz w:val="22"/>
          <w:szCs w:val="22"/>
        </w:rPr>
        <w:t>8</w:t>
      </w:r>
      <w:r w:rsidR="003B60B3" w:rsidRPr="00A03872">
        <w:rPr>
          <w:rFonts w:ascii="Segoe UI" w:hAnsi="Segoe UI" w:cs="Segoe UI"/>
          <w:b/>
          <w:sz w:val="22"/>
          <w:szCs w:val="22"/>
        </w:rPr>
        <w:t>/201</w:t>
      </w:r>
      <w:r w:rsidR="00C40024" w:rsidRPr="00A03872">
        <w:rPr>
          <w:rFonts w:ascii="Segoe UI" w:hAnsi="Segoe UI" w:cs="Segoe UI"/>
          <w:b/>
          <w:sz w:val="22"/>
          <w:szCs w:val="22"/>
        </w:rPr>
        <w:t>9</w:t>
      </w:r>
      <w:r w:rsidR="00883DC0" w:rsidRPr="00A03872">
        <w:rPr>
          <w:rFonts w:ascii="Segoe UI" w:hAnsi="Segoe UI" w:cs="Segoe UI"/>
          <w:b/>
          <w:sz w:val="22"/>
          <w:szCs w:val="22"/>
        </w:rPr>
        <w:t xml:space="preserve"> </w:t>
      </w:r>
      <w:bookmarkEnd w:id="0"/>
    </w:p>
    <w:p w14:paraId="46130437" w14:textId="77777777" w:rsidR="00F80DA5" w:rsidRPr="00A03872" w:rsidRDefault="00F80DA5" w:rsidP="0064042F">
      <w:pPr>
        <w:ind w:left="-567"/>
        <w:jc w:val="center"/>
        <w:rPr>
          <w:rFonts w:ascii="Segoe UI" w:hAnsi="Segoe UI" w:cs="Segoe UI"/>
          <w:b/>
          <w:sz w:val="22"/>
          <w:szCs w:val="22"/>
        </w:rPr>
      </w:pPr>
    </w:p>
    <w:p w14:paraId="629594F5" w14:textId="77777777" w:rsidR="0030308F" w:rsidRPr="00A03872" w:rsidRDefault="0030308F" w:rsidP="0064042F">
      <w:pPr>
        <w:ind w:left="-567"/>
        <w:jc w:val="both"/>
        <w:rPr>
          <w:rFonts w:ascii="Segoe UI" w:hAnsi="Segoe UI" w:cs="Segoe UI"/>
          <w:sz w:val="22"/>
          <w:szCs w:val="22"/>
        </w:rPr>
      </w:pPr>
    </w:p>
    <w:p w14:paraId="1F80792F" w14:textId="55BE5863" w:rsidR="00E05086" w:rsidRDefault="003B60B3" w:rsidP="00C4002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Ao</w:t>
      </w:r>
      <w:r w:rsidR="00E444C3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</w:t>
      </w:r>
      <w:r w:rsidR="00426687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vigésimo</w:t>
      </w:r>
      <w:r w:rsidR="00E444C3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dia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do mês de </w:t>
      </w:r>
      <w:r w:rsidR="00741939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dezembro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de 201</w:t>
      </w:r>
      <w:r w:rsidR="00C40024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9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, às </w:t>
      </w:r>
      <w:r w:rsidR="00FB52A4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1</w:t>
      </w:r>
      <w:r w:rsidR="0055277B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4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 horas, na sede do Consórcio de Informática na Gestão Pública Municipal (CIGA), localizado à Rua General Liberato Bittencourt, n.º 1885, Centro Executivo Imperatriz, no 1º Andar, na sala </w:t>
      </w:r>
      <w:r w:rsidR="00C40024"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>102</w:t>
      </w:r>
      <w:r w:rsidRPr="00A03872">
        <w:rPr>
          <w:rFonts w:ascii="Segoe UI" w:eastAsia="Times New Roman" w:hAnsi="Segoe UI" w:cs="Segoe UI"/>
          <w:color w:val="auto"/>
          <w:kern w:val="0"/>
          <w:sz w:val="22"/>
          <w:szCs w:val="22"/>
          <w:lang w:eastAsia="ar-SA"/>
        </w:rPr>
        <w:t xml:space="preserve">, Bairro Canto, CEP 88.070-800, Florianópolis/SC, </w:t>
      </w:r>
      <w:r w:rsidR="0030308F" w:rsidRPr="00A03872">
        <w:rPr>
          <w:rFonts w:ascii="Segoe UI" w:hAnsi="Segoe UI" w:cs="Segoe UI"/>
          <w:sz w:val="22"/>
          <w:szCs w:val="22"/>
        </w:rPr>
        <w:t xml:space="preserve">compareceram os membros da Comissão de Licitação abaixo signatários, para, na forma da </w:t>
      </w:r>
      <w:r w:rsidR="00BF275E" w:rsidRPr="00A03872">
        <w:rPr>
          <w:rFonts w:ascii="Segoe UI" w:hAnsi="Segoe UI" w:cs="Segoe UI"/>
          <w:sz w:val="22"/>
          <w:szCs w:val="22"/>
        </w:rPr>
        <w:t>L</w:t>
      </w:r>
      <w:r w:rsidR="0030308F" w:rsidRPr="00A03872">
        <w:rPr>
          <w:rFonts w:ascii="Segoe UI" w:hAnsi="Segoe UI" w:cs="Segoe UI"/>
          <w:sz w:val="22"/>
          <w:szCs w:val="22"/>
        </w:rPr>
        <w:t>ei n</w:t>
      </w:r>
      <w:r w:rsidR="00BF275E" w:rsidRPr="00A03872">
        <w:rPr>
          <w:rFonts w:ascii="Segoe UI" w:hAnsi="Segoe UI" w:cs="Segoe UI"/>
          <w:sz w:val="22"/>
          <w:szCs w:val="22"/>
        </w:rPr>
        <w:t>.</w:t>
      </w:r>
      <w:r w:rsidR="0030308F" w:rsidRPr="00A03872">
        <w:rPr>
          <w:rFonts w:ascii="Segoe UI" w:hAnsi="Segoe UI" w:cs="Segoe UI"/>
          <w:sz w:val="22"/>
          <w:szCs w:val="22"/>
        </w:rPr>
        <w:t xml:space="preserve">º 10.520/02 e alterações posteriores, </w:t>
      </w:r>
      <w:r w:rsidR="0055277B" w:rsidRPr="00426687">
        <w:rPr>
          <w:rFonts w:ascii="Segoe UI" w:hAnsi="Segoe UI" w:cs="Segoe UI"/>
          <w:sz w:val="22"/>
          <w:szCs w:val="22"/>
        </w:rPr>
        <w:t xml:space="preserve">para dar continuidade aos trabalhos </w:t>
      </w:r>
      <w:r w:rsidR="0055277B" w:rsidRPr="00E448DA">
        <w:rPr>
          <w:rFonts w:ascii="Segoe UI" w:hAnsi="Segoe UI" w:cs="Segoe UI"/>
          <w:sz w:val="22"/>
          <w:szCs w:val="22"/>
        </w:rPr>
        <w:t>licitatórios relativos ao Pregão Presencial</w:t>
      </w:r>
      <w:r w:rsidR="00FC2463" w:rsidRPr="00E448DA">
        <w:rPr>
          <w:rFonts w:ascii="Segoe UI" w:hAnsi="Segoe UI" w:cs="Segoe UI"/>
          <w:sz w:val="22"/>
          <w:szCs w:val="22"/>
        </w:rPr>
        <w:t xml:space="preserve"> n.º </w:t>
      </w:r>
      <w:r w:rsidR="00B7735A" w:rsidRPr="00E448DA">
        <w:rPr>
          <w:rFonts w:ascii="Segoe UI" w:hAnsi="Segoe UI" w:cs="Segoe UI"/>
          <w:sz w:val="22"/>
          <w:szCs w:val="22"/>
        </w:rPr>
        <w:t>0</w:t>
      </w:r>
      <w:r w:rsidR="00B24AEC" w:rsidRPr="00E448DA">
        <w:rPr>
          <w:rFonts w:ascii="Segoe UI" w:hAnsi="Segoe UI" w:cs="Segoe UI"/>
          <w:sz w:val="22"/>
          <w:szCs w:val="22"/>
        </w:rPr>
        <w:t>8</w:t>
      </w:r>
      <w:r w:rsidR="00594C04" w:rsidRPr="00E448DA">
        <w:rPr>
          <w:rFonts w:ascii="Segoe UI" w:hAnsi="Segoe UI" w:cs="Segoe UI"/>
          <w:sz w:val="22"/>
          <w:szCs w:val="22"/>
        </w:rPr>
        <w:t>/201</w:t>
      </w:r>
      <w:r w:rsidR="00C40024" w:rsidRPr="00E448DA">
        <w:rPr>
          <w:rFonts w:ascii="Segoe UI" w:hAnsi="Segoe UI" w:cs="Segoe UI"/>
          <w:sz w:val="22"/>
          <w:szCs w:val="22"/>
        </w:rPr>
        <w:t>9</w:t>
      </w:r>
      <w:r w:rsidR="0030308F" w:rsidRPr="00E448DA">
        <w:rPr>
          <w:rFonts w:ascii="Segoe UI" w:hAnsi="Segoe UI" w:cs="Segoe UI"/>
          <w:sz w:val="22"/>
          <w:szCs w:val="22"/>
        </w:rPr>
        <w:t xml:space="preserve">, objeto do processo </w:t>
      </w:r>
      <w:r w:rsidRPr="00E448DA">
        <w:rPr>
          <w:rFonts w:ascii="Segoe UI" w:hAnsi="Segoe UI" w:cs="Segoe UI"/>
          <w:sz w:val="22"/>
          <w:szCs w:val="22"/>
        </w:rPr>
        <w:t>administrativo</w:t>
      </w:r>
      <w:r w:rsidR="0030308F" w:rsidRPr="00E448DA">
        <w:rPr>
          <w:rFonts w:ascii="Segoe UI" w:hAnsi="Segoe UI" w:cs="Segoe UI"/>
          <w:sz w:val="22"/>
          <w:szCs w:val="22"/>
        </w:rPr>
        <w:t xml:space="preserve"> n.º </w:t>
      </w:r>
      <w:r w:rsidR="00426687" w:rsidRPr="00E448DA">
        <w:rPr>
          <w:rFonts w:ascii="Segoe UI" w:hAnsi="Segoe UI" w:cs="Segoe UI"/>
          <w:sz w:val="22"/>
          <w:szCs w:val="22"/>
        </w:rPr>
        <w:t>54</w:t>
      </w:r>
      <w:r w:rsidR="00594C04" w:rsidRPr="00E448DA">
        <w:rPr>
          <w:rFonts w:ascii="Segoe UI" w:hAnsi="Segoe UI" w:cs="Segoe UI"/>
          <w:sz w:val="22"/>
          <w:szCs w:val="22"/>
        </w:rPr>
        <w:t>/201</w:t>
      </w:r>
      <w:r w:rsidR="00426687" w:rsidRPr="00E448DA">
        <w:rPr>
          <w:rFonts w:ascii="Segoe UI" w:hAnsi="Segoe UI" w:cs="Segoe UI"/>
          <w:sz w:val="22"/>
          <w:szCs w:val="22"/>
        </w:rPr>
        <w:t>9</w:t>
      </w:r>
      <w:r w:rsidR="0030308F" w:rsidRPr="00E448DA">
        <w:rPr>
          <w:rFonts w:ascii="Segoe UI" w:hAnsi="Segoe UI" w:cs="Segoe UI"/>
          <w:sz w:val="22"/>
          <w:szCs w:val="22"/>
        </w:rPr>
        <w:t xml:space="preserve">, </w:t>
      </w:r>
      <w:r w:rsidR="00B7735A" w:rsidRPr="00E448DA">
        <w:rPr>
          <w:rFonts w:ascii="Segoe UI" w:hAnsi="Segoe UI" w:cs="Segoe UI"/>
          <w:sz w:val="22"/>
          <w:szCs w:val="22"/>
        </w:rPr>
        <w:t xml:space="preserve">visando </w:t>
      </w:r>
      <w:r w:rsidR="00E05086" w:rsidRPr="00E448DA">
        <w:rPr>
          <w:rFonts w:ascii="Segoe UI" w:hAnsi="Segoe UI" w:cs="Segoe UI"/>
          <w:sz w:val="22"/>
          <w:szCs w:val="22"/>
        </w:rPr>
        <w:t xml:space="preserve">a </w:t>
      </w:r>
      <w:r w:rsidR="00426687" w:rsidRPr="00E448DA">
        <w:rPr>
          <w:rFonts w:ascii="Segoe UI" w:hAnsi="Segoe UI" w:cs="Segoe UI"/>
          <w:sz w:val="22"/>
          <w:szCs w:val="22"/>
        </w:rPr>
        <w:t>contratação de sistema integrado de tecnologia da informação e comunicação para atender às necessidades das Câmaras Legislativas dos Municípios consorciados ao CIGA</w:t>
      </w:r>
      <w:r w:rsidR="00426687" w:rsidRPr="00426687">
        <w:rPr>
          <w:rFonts w:ascii="Segoe UI" w:hAnsi="Segoe UI" w:cs="Segoe UI"/>
          <w:sz w:val="22"/>
          <w:szCs w:val="22"/>
        </w:rPr>
        <w:t>, consequentemente, deste Consórcio Público</w:t>
      </w:r>
      <w:r w:rsidR="00C40024" w:rsidRPr="00A03872">
        <w:rPr>
          <w:rFonts w:ascii="Segoe UI" w:hAnsi="Segoe UI" w:cs="Segoe UI"/>
          <w:sz w:val="22"/>
          <w:szCs w:val="22"/>
        </w:rPr>
        <w:t>, conforme especificações constantes do Anexo I (Termo de Referência) do Edital de Pregão Presencial nº 0</w:t>
      </w:r>
      <w:r w:rsidR="00426687">
        <w:rPr>
          <w:rFonts w:ascii="Segoe UI" w:hAnsi="Segoe UI" w:cs="Segoe UI"/>
          <w:sz w:val="22"/>
          <w:szCs w:val="22"/>
        </w:rPr>
        <w:t>8</w:t>
      </w:r>
      <w:r w:rsidR="00C40024" w:rsidRPr="00A03872">
        <w:rPr>
          <w:rFonts w:ascii="Segoe UI" w:hAnsi="Segoe UI" w:cs="Segoe UI"/>
          <w:sz w:val="22"/>
          <w:szCs w:val="22"/>
        </w:rPr>
        <w:t>/2019/CIGA</w:t>
      </w:r>
      <w:r w:rsidR="00FC2463" w:rsidRPr="00A03872">
        <w:rPr>
          <w:rFonts w:ascii="Segoe UI" w:hAnsi="Segoe UI" w:cs="Segoe UI"/>
          <w:sz w:val="22"/>
          <w:szCs w:val="22"/>
        </w:rPr>
        <w:t>.</w:t>
      </w:r>
      <w:r w:rsidR="00CF0488" w:rsidRPr="00A03872">
        <w:rPr>
          <w:rFonts w:ascii="Segoe UI" w:hAnsi="Segoe UI" w:cs="Segoe UI"/>
          <w:sz w:val="22"/>
          <w:szCs w:val="22"/>
        </w:rPr>
        <w:t xml:space="preserve"> </w:t>
      </w:r>
    </w:p>
    <w:p w14:paraId="0251AE67" w14:textId="129C5021" w:rsidR="00F470DD" w:rsidRDefault="00F470DD" w:rsidP="00C4002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54603E1E" w14:textId="3CC0CA9D" w:rsidR="00097631" w:rsidRDefault="00F470DD" w:rsidP="00E345D8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>Declarou o Pregoeiro reaberta a Sessão Pública do Pregão Presencial nº 08/2019</w:t>
      </w:r>
      <w:r w:rsidR="009D0413">
        <w:rPr>
          <w:rFonts w:ascii="Segoe UI" w:hAnsi="Segoe UI" w:cs="Segoe UI"/>
          <w:color w:val="auto"/>
          <w:sz w:val="22"/>
          <w:szCs w:val="22"/>
        </w:rPr>
        <w:t>.</w:t>
      </w:r>
      <w:r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097631">
        <w:rPr>
          <w:rFonts w:ascii="Segoe UI" w:hAnsi="Segoe UI" w:cs="Segoe UI"/>
          <w:sz w:val="22"/>
          <w:szCs w:val="22"/>
        </w:rPr>
        <w:t xml:space="preserve">Logo, comunicou à todos os presentes que, em cumprimento ao item 13 do Edital, referente à Prova de Conceito – POC, foi designada uma Comissão Técnica que avaliará os cumprimento dos requisitos técnicos previstos no subitem 2.11.2, na forma descrita nos subitens 2.11.1, 2.11.3 e 2.11.4, todos do Termo de Referência (Anexo I). Informou também que a equipe é constituída pelos seguintes membros:  Senhor Emerson Adriano Moraes Catarina, Gerente de T.I. do CIGA, como Presidente; Senhor Denis Evangelista Sanches, Analista de Sistemas do CIGA, como membro da Comissão e; Senhor Leandro </w:t>
      </w:r>
      <w:proofErr w:type="spellStart"/>
      <w:r w:rsidR="00097631">
        <w:rPr>
          <w:rFonts w:ascii="Segoe UI" w:hAnsi="Segoe UI" w:cs="Segoe UI"/>
          <w:sz w:val="22"/>
          <w:szCs w:val="22"/>
        </w:rPr>
        <w:t>Rateke</w:t>
      </w:r>
      <w:proofErr w:type="spellEnd"/>
      <w:r w:rsidR="00097631">
        <w:rPr>
          <w:rFonts w:ascii="Segoe UI" w:hAnsi="Segoe UI" w:cs="Segoe UI"/>
          <w:sz w:val="22"/>
          <w:szCs w:val="22"/>
        </w:rPr>
        <w:t xml:space="preserve"> Ramos, Técnico de TI do CIGA, como membro da Comissão, todos designados através da Portaria CIGA nº 52, de 12 de dezembro de 2019, publicada</w:t>
      </w:r>
      <w:r w:rsidR="00097631" w:rsidRPr="00E80A80">
        <w:rPr>
          <w:rFonts w:ascii="Segoe UI" w:hAnsi="Segoe UI" w:cs="Segoe UI"/>
          <w:sz w:val="22"/>
          <w:szCs w:val="22"/>
        </w:rPr>
        <w:t xml:space="preserve"> no Diário Oficial dos Municípios de Santa Catarina, Edição nº 3002.</w:t>
      </w:r>
      <w:r w:rsidR="003F343A" w:rsidRPr="00E80A80">
        <w:rPr>
          <w:rFonts w:ascii="Segoe UI" w:hAnsi="Segoe UI" w:cs="Segoe UI"/>
          <w:sz w:val="22"/>
          <w:szCs w:val="22"/>
        </w:rPr>
        <w:t xml:space="preserve"> Participam desta Sessão Pública o seguinte licitante na condição de observador:</w:t>
      </w:r>
      <w:r w:rsidR="00E80A80">
        <w:rPr>
          <w:rFonts w:ascii="Segoe UI" w:hAnsi="Segoe UI" w:cs="Segoe UI"/>
          <w:sz w:val="22"/>
          <w:szCs w:val="22"/>
        </w:rPr>
        <w:t xml:space="preserve"> Fabrício de Souza – CPF 005.150.539-22, representantes da empresa </w:t>
      </w:r>
      <w:r w:rsidR="005C7995" w:rsidRPr="00E80A80">
        <w:rPr>
          <w:rFonts w:ascii="Segoe UI" w:hAnsi="Segoe UI" w:cs="Segoe UI"/>
          <w:sz w:val="22"/>
          <w:szCs w:val="22"/>
          <w:lang w:eastAsia="pt-BR"/>
        </w:rPr>
        <w:t>SOFTCAM SOLUÇÕES LTDA.</w:t>
      </w:r>
    </w:p>
    <w:p w14:paraId="14CE13F6" w14:textId="77777777" w:rsidR="00097631" w:rsidRDefault="00097631" w:rsidP="00E345D8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11BACA00" w14:textId="380D31B1" w:rsidR="00F470DD" w:rsidRDefault="00C31BCC" w:rsidP="00E345D8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4C5E7C">
        <w:rPr>
          <w:rFonts w:ascii="Segoe UI" w:hAnsi="Segoe UI" w:cs="Segoe UI"/>
          <w:sz w:val="22"/>
          <w:szCs w:val="22"/>
        </w:rPr>
        <w:t xml:space="preserve">Ato contínuo, </w:t>
      </w:r>
      <w:r w:rsidR="005526FA" w:rsidRPr="004C5E7C">
        <w:rPr>
          <w:rFonts w:ascii="Segoe UI" w:hAnsi="Segoe UI" w:cs="Segoe UI"/>
          <w:sz w:val="22"/>
          <w:szCs w:val="22"/>
        </w:rPr>
        <w:t>informou</w:t>
      </w:r>
      <w:r w:rsidRPr="004C5E7C">
        <w:rPr>
          <w:rFonts w:ascii="Segoe UI" w:hAnsi="Segoe UI" w:cs="Segoe UI"/>
          <w:sz w:val="22"/>
          <w:szCs w:val="22"/>
        </w:rPr>
        <w:t xml:space="preserve"> o Pregoeiro a todos os presentes que</w:t>
      </w:r>
      <w:r w:rsidR="00036362" w:rsidRPr="004C5E7C">
        <w:rPr>
          <w:rFonts w:ascii="Segoe UI" w:hAnsi="Segoe UI" w:cs="Segoe UI"/>
          <w:sz w:val="22"/>
          <w:szCs w:val="22"/>
        </w:rPr>
        <w:t xml:space="preserve"> o representante legal d</w:t>
      </w:r>
      <w:r w:rsidRPr="004C5E7C">
        <w:rPr>
          <w:rFonts w:ascii="Segoe UI" w:hAnsi="Segoe UI" w:cs="Segoe UI"/>
          <w:sz w:val="22"/>
          <w:szCs w:val="22"/>
        </w:rPr>
        <w:t>a</w:t>
      </w:r>
      <w:r w:rsidR="00365C0E" w:rsidRPr="004C5E7C">
        <w:rPr>
          <w:rFonts w:ascii="Segoe UI" w:hAnsi="Segoe UI" w:cs="Segoe UI"/>
          <w:color w:val="auto"/>
          <w:sz w:val="22"/>
          <w:szCs w:val="22"/>
        </w:rPr>
        <w:t xml:space="preserve"> empresa </w:t>
      </w:r>
      <w:r w:rsidR="00F142B9" w:rsidRPr="004C5E7C">
        <w:rPr>
          <w:rFonts w:ascii="Segoe UI" w:hAnsi="Segoe UI" w:cs="Segoe UI"/>
          <w:sz w:val="22"/>
          <w:szCs w:val="22"/>
        </w:rPr>
        <w:t xml:space="preserve">INFO DIGITALLE S. TEC. PARA G. DOC. LTDA. - CNPJ 86.731.494/0001-08, </w:t>
      </w:r>
      <w:r w:rsidR="00365C0E" w:rsidRPr="004C5E7C">
        <w:rPr>
          <w:rFonts w:ascii="Segoe UI" w:hAnsi="Segoe UI" w:cs="Segoe UI"/>
          <w:color w:val="auto"/>
          <w:sz w:val="22"/>
          <w:szCs w:val="22"/>
        </w:rPr>
        <w:t>vencedora da etapa de lances</w:t>
      </w:r>
      <w:r w:rsidR="00036362" w:rsidRPr="004C5E7C">
        <w:rPr>
          <w:rFonts w:ascii="Segoe UI" w:hAnsi="Segoe UI" w:cs="Segoe UI"/>
          <w:color w:val="auto"/>
          <w:sz w:val="22"/>
          <w:szCs w:val="22"/>
        </w:rPr>
        <w:t>,</w:t>
      </w:r>
      <w:r w:rsidR="00E07009" w:rsidRPr="004C5E7C">
        <w:rPr>
          <w:rFonts w:ascii="Segoe UI" w:hAnsi="Segoe UI" w:cs="Segoe UI"/>
          <w:sz w:val="22"/>
          <w:szCs w:val="22"/>
        </w:rPr>
        <w:t xml:space="preserve"> não compareceu </w:t>
      </w:r>
      <w:r w:rsidR="00512BE8" w:rsidRPr="004C5E7C">
        <w:rPr>
          <w:rFonts w:ascii="Segoe UI" w:hAnsi="Segoe UI" w:cs="Segoe UI"/>
          <w:sz w:val="22"/>
          <w:szCs w:val="22"/>
        </w:rPr>
        <w:t>à presente Sessão do Pregão Presencial,</w:t>
      </w:r>
      <w:r w:rsidR="00A0431B" w:rsidRPr="004C5E7C">
        <w:rPr>
          <w:rFonts w:ascii="Segoe UI" w:hAnsi="Segoe UI" w:cs="Segoe UI"/>
          <w:sz w:val="22"/>
          <w:szCs w:val="22"/>
        </w:rPr>
        <w:t xml:space="preserve"> informando</w:t>
      </w:r>
      <w:r w:rsidR="00467A77" w:rsidRPr="004C5E7C">
        <w:rPr>
          <w:rFonts w:ascii="Segoe UI" w:hAnsi="Segoe UI" w:cs="Segoe UI"/>
          <w:sz w:val="22"/>
          <w:szCs w:val="22"/>
        </w:rPr>
        <w:t xml:space="preserve"> por meio de correspondência eletrônica</w:t>
      </w:r>
      <w:r w:rsidR="00AE67DD" w:rsidRPr="004C5E7C">
        <w:rPr>
          <w:rFonts w:ascii="Segoe UI" w:hAnsi="Segoe UI" w:cs="Segoe UI"/>
          <w:sz w:val="22"/>
          <w:szCs w:val="22"/>
        </w:rPr>
        <w:t xml:space="preserve"> a</w:t>
      </w:r>
      <w:r w:rsidR="00A0431B" w:rsidRPr="004C5E7C">
        <w:rPr>
          <w:rFonts w:ascii="Segoe UI" w:hAnsi="Segoe UI" w:cs="Segoe UI"/>
          <w:sz w:val="22"/>
          <w:szCs w:val="22"/>
        </w:rPr>
        <w:t xml:space="preserve"> sua desistência</w:t>
      </w:r>
      <w:r w:rsidR="00736603" w:rsidRPr="004C5E7C">
        <w:rPr>
          <w:rFonts w:ascii="Segoe UI" w:hAnsi="Segoe UI" w:cs="Segoe UI"/>
          <w:sz w:val="22"/>
          <w:szCs w:val="22"/>
        </w:rPr>
        <w:t xml:space="preserve"> </w:t>
      </w:r>
      <w:r w:rsidR="0005776C" w:rsidRPr="004C5E7C">
        <w:rPr>
          <w:rFonts w:ascii="Segoe UI" w:hAnsi="Segoe UI" w:cs="Segoe UI"/>
          <w:sz w:val="22"/>
          <w:szCs w:val="22"/>
        </w:rPr>
        <w:t>d</w:t>
      </w:r>
      <w:r w:rsidR="00A0431B" w:rsidRPr="004C5E7C">
        <w:rPr>
          <w:rFonts w:ascii="Segoe UI" w:hAnsi="Segoe UI" w:cs="Segoe UI"/>
          <w:sz w:val="22"/>
          <w:szCs w:val="22"/>
        </w:rPr>
        <w:t>o processo licitatório, descumprindo assim o item 13.2 do Edital. Assim sendo</w:t>
      </w:r>
      <w:r w:rsidR="00261CEA" w:rsidRPr="004C5E7C">
        <w:rPr>
          <w:rFonts w:ascii="Segoe UI" w:hAnsi="Segoe UI" w:cs="Segoe UI"/>
          <w:sz w:val="22"/>
          <w:szCs w:val="22"/>
        </w:rPr>
        <w:t xml:space="preserve">, </w:t>
      </w:r>
      <w:r w:rsidR="00EE221E" w:rsidRPr="004C5E7C">
        <w:rPr>
          <w:rFonts w:ascii="Segoe UI" w:hAnsi="Segoe UI" w:cs="Segoe UI"/>
          <w:sz w:val="22"/>
          <w:szCs w:val="22"/>
        </w:rPr>
        <w:t>em observância ao item 13.8 do Edital</w:t>
      </w:r>
      <w:r w:rsidR="00E345D8" w:rsidRPr="004C5E7C">
        <w:rPr>
          <w:rFonts w:ascii="Segoe UI" w:hAnsi="Segoe UI" w:cs="Segoe UI"/>
          <w:sz w:val="22"/>
          <w:szCs w:val="22"/>
        </w:rPr>
        <w:t>, onde se lê: “</w:t>
      </w:r>
      <w:r w:rsidR="00E345D8" w:rsidRPr="004C5E7C">
        <w:rPr>
          <w:rFonts w:ascii="Segoe UI" w:hAnsi="Segoe UI" w:cs="Segoe UI"/>
          <w:i/>
          <w:iCs/>
          <w:sz w:val="22"/>
          <w:szCs w:val="22"/>
        </w:rPr>
        <w:t>A PROPONENTE não comparecendo em dia e hora previamente agendados para a</w:t>
      </w:r>
      <w:r w:rsidRPr="004C5E7C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E345D8" w:rsidRPr="004C5E7C">
        <w:rPr>
          <w:rFonts w:ascii="Segoe UI" w:hAnsi="Segoe UI" w:cs="Segoe UI"/>
          <w:i/>
          <w:iCs/>
          <w:sz w:val="22"/>
          <w:szCs w:val="22"/>
        </w:rPr>
        <w:t>realização da Sessão Pública da Prova de Conceit</w:t>
      </w:r>
      <w:r w:rsidR="00E80A80">
        <w:rPr>
          <w:rFonts w:ascii="Segoe UI" w:hAnsi="Segoe UI" w:cs="Segoe UI"/>
          <w:i/>
          <w:iCs/>
          <w:sz w:val="22"/>
          <w:szCs w:val="22"/>
        </w:rPr>
        <w:t>o</w:t>
      </w:r>
      <w:r w:rsidR="00E345D8" w:rsidRPr="004C5E7C">
        <w:rPr>
          <w:rFonts w:ascii="Segoe UI" w:hAnsi="Segoe UI" w:cs="Segoe UI"/>
          <w:i/>
          <w:iCs/>
          <w:sz w:val="22"/>
          <w:szCs w:val="22"/>
        </w:rPr>
        <w:t xml:space="preserve"> – POC, será automaticamente reprovada</w:t>
      </w:r>
      <w:r w:rsidRPr="004C5E7C"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="00E345D8" w:rsidRPr="004C5E7C">
        <w:rPr>
          <w:rFonts w:ascii="Segoe UI" w:hAnsi="Segoe UI" w:cs="Segoe UI"/>
          <w:i/>
          <w:iCs/>
          <w:sz w:val="22"/>
          <w:szCs w:val="22"/>
        </w:rPr>
        <w:t>pela Comissão Técnica avaliadora</w:t>
      </w:r>
      <w:r w:rsidR="00E345D8" w:rsidRPr="004C5E7C">
        <w:rPr>
          <w:rFonts w:ascii="Segoe UI" w:hAnsi="Segoe UI" w:cs="Segoe UI"/>
          <w:sz w:val="22"/>
          <w:szCs w:val="22"/>
        </w:rPr>
        <w:t>”</w:t>
      </w:r>
      <w:r w:rsidR="00EE221E" w:rsidRPr="004C5E7C">
        <w:rPr>
          <w:rFonts w:ascii="Segoe UI" w:hAnsi="Segoe UI" w:cs="Segoe UI"/>
          <w:sz w:val="22"/>
          <w:szCs w:val="22"/>
        </w:rPr>
        <w:t xml:space="preserve">, declarou o Pregoeiro a licitante INFO DIGITALLE S. TEC. PARA G. DOC. LTDA. </w:t>
      </w:r>
      <w:r w:rsidR="00EE221E" w:rsidRPr="004C5E7C">
        <w:rPr>
          <w:rFonts w:ascii="Segoe UI" w:hAnsi="Segoe UI" w:cs="Segoe UI"/>
          <w:b/>
          <w:bCs/>
          <w:sz w:val="22"/>
          <w:szCs w:val="22"/>
        </w:rPr>
        <w:t>DESCLASSIFICADA</w:t>
      </w:r>
      <w:r w:rsidR="00EE221E" w:rsidRPr="004C5E7C">
        <w:rPr>
          <w:rFonts w:ascii="Segoe UI" w:hAnsi="Segoe UI" w:cs="Segoe UI"/>
          <w:sz w:val="22"/>
          <w:szCs w:val="22"/>
        </w:rPr>
        <w:t xml:space="preserve"> do presente certame.</w:t>
      </w:r>
      <w:r w:rsidR="006D6C49" w:rsidRPr="004C5E7C">
        <w:rPr>
          <w:rFonts w:ascii="Segoe UI" w:hAnsi="Segoe UI" w:cs="Segoe UI"/>
          <w:sz w:val="22"/>
          <w:szCs w:val="22"/>
        </w:rPr>
        <w:t xml:space="preserve"> Ato contínuo, conforme item 13.2 do Edital, informou o Pregoeiro que fica convocado desde já o próximo licitante com a melhor oferta na etapa de lances, a saber, a empresa SOFTCAM SOLUÇÕES LTDA. - CNPJ 24.092.271/0001</w:t>
      </w:r>
      <w:r w:rsidR="00A87E99">
        <w:rPr>
          <w:rFonts w:ascii="Segoe UI" w:hAnsi="Segoe UI" w:cs="Segoe UI"/>
          <w:sz w:val="22"/>
          <w:szCs w:val="22"/>
        </w:rPr>
        <w:t>-</w:t>
      </w:r>
      <w:r w:rsidR="006D6C49" w:rsidRPr="004C5E7C">
        <w:rPr>
          <w:rFonts w:ascii="Segoe UI" w:hAnsi="Segoe UI" w:cs="Segoe UI"/>
          <w:sz w:val="22"/>
          <w:szCs w:val="22"/>
        </w:rPr>
        <w:t xml:space="preserve">82 a comparecer no dia </w:t>
      </w:r>
      <w:r w:rsidR="006F40EB" w:rsidRPr="004C5E7C">
        <w:rPr>
          <w:rFonts w:ascii="Segoe UI" w:hAnsi="Segoe UI" w:cs="Segoe UI"/>
          <w:sz w:val="22"/>
          <w:szCs w:val="22"/>
        </w:rPr>
        <w:t>02</w:t>
      </w:r>
      <w:r w:rsidR="006D6C49" w:rsidRPr="004C5E7C">
        <w:rPr>
          <w:rFonts w:ascii="Segoe UI" w:hAnsi="Segoe UI" w:cs="Segoe UI"/>
          <w:sz w:val="22"/>
          <w:szCs w:val="22"/>
        </w:rPr>
        <w:t xml:space="preserve"> de </w:t>
      </w:r>
      <w:r w:rsidR="006F40EB" w:rsidRPr="004C5E7C">
        <w:rPr>
          <w:rFonts w:ascii="Segoe UI" w:hAnsi="Segoe UI" w:cs="Segoe UI"/>
          <w:sz w:val="22"/>
          <w:szCs w:val="22"/>
        </w:rPr>
        <w:t>janeiro</w:t>
      </w:r>
      <w:r w:rsidR="006D6C49" w:rsidRPr="004C5E7C">
        <w:rPr>
          <w:rFonts w:ascii="Segoe UI" w:hAnsi="Segoe UI" w:cs="Segoe UI"/>
          <w:sz w:val="22"/>
          <w:szCs w:val="22"/>
        </w:rPr>
        <w:t xml:space="preserve"> de </w:t>
      </w:r>
      <w:r w:rsidR="006F40EB" w:rsidRPr="004C5E7C">
        <w:rPr>
          <w:rFonts w:ascii="Segoe UI" w:hAnsi="Segoe UI" w:cs="Segoe UI"/>
          <w:sz w:val="22"/>
          <w:szCs w:val="22"/>
        </w:rPr>
        <w:t>2020</w:t>
      </w:r>
      <w:r w:rsidR="006D6C49" w:rsidRPr="004C5E7C">
        <w:rPr>
          <w:rFonts w:ascii="Segoe UI" w:hAnsi="Segoe UI" w:cs="Segoe UI"/>
          <w:sz w:val="22"/>
          <w:szCs w:val="22"/>
        </w:rPr>
        <w:t>, às 14 horas, nos termos do item 13.2 do Edital 08/2019/CIGA, para a realização da POC – Prova de Conceito, estando todos os licitantes participantes e os presentes convidados a comparecerem a esta etapa.</w:t>
      </w:r>
    </w:p>
    <w:p w14:paraId="238CA0F9" w14:textId="65083564" w:rsidR="006D6C49" w:rsidRPr="004C5E7C" w:rsidRDefault="006D6C49" w:rsidP="00C40024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color w:val="auto"/>
          <w:sz w:val="22"/>
          <w:szCs w:val="22"/>
        </w:rPr>
      </w:pPr>
    </w:p>
    <w:p w14:paraId="02756E48" w14:textId="5E2E8273" w:rsidR="008568A6" w:rsidRDefault="007441CD" w:rsidP="008568A6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4C5E7C">
        <w:rPr>
          <w:rFonts w:ascii="Segoe UI" w:hAnsi="Segoe UI" w:cs="Segoe UI"/>
          <w:sz w:val="22"/>
          <w:szCs w:val="22"/>
        </w:rPr>
        <w:t>O</w:t>
      </w:r>
      <w:r w:rsidR="008568A6" w:rsidRPr="004C5E7C">
        <w:rPr>
          <w:rFonts w:ascii="Segoe UI" w:hAnsi="Segoe UI" w:cs="Segoe UI"/>
          <w:sz w:val="22"/>
          <w:szCs w:val="22"/>
        </w:rPr>
        <w:t xml:space="preserve"> Pregoeiro deu por encerrada a Sessão Pública. Da Sessão Pública lavrou-se a respectiva ata circunstanciada, lida aos presentes e assinada pelo Pregoeiro</w:t>
      </w:r>
      <w:r w:rsidR="008568A6" w:rsidRPr="00A03872">
        <w:rPr>
          <w:rFonts w:ascii="Segoe UI" w:hAnsi="Segoe UI" w:cs="Segoe UI"/>
          <w:sz w:val="22"/>
          <w:szCs w:val="22"/>
        </w:rPr>
        <w:t>, seus Assistentes e por todos os presentes.</w:t>
      </w:r>
    </w:p>
    <w:p w14:paraId="00AB4136" w14:textId="490B36D0" w:rsidR="004B41F0" w:rsidRPr="00A03872" w:rsidRDefault="004B41F0" w:rsidP="00192939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</w:p>
    <w:p w14:paraId="5E4F0860" w14:textId="4A31B9E4" w:rsidR="00192939" w:rsidRPr="00A03872" w:rsidRDefault="00D6276A" w:rsidP="00192939">
      <w:pPr>
        <w:pStyle w:val="A111165"/>
        <w:tabs>
          <w:tab w:val="left" w:pos="9214"/>
        </w:tabs>
        <w:ind w:left="142" w:right="141"/>
        <w:rPr>
          <w:rFonts w:ascii="Segoe UI" w:hAnsi="Segoe UI" w:cs="Segoe UI"/>
          <w:sz w:val="22"/>
          <w:szCs w:val="22"/>
        </w:rPr>
      </w:pPr>
      <w:r w:rsidRPr="00A03872">
        <w:rPr>
          <w:rFonts w:ascii="Segoe UI" w:hAnsi="Segoe UI" w:cs="Segoe UI"/>
          <w:sz w:val="22"/>
          <w:szCs w:val="22"/>
        </w:rPr>
        <w:t xml:space="preserve">Florianópolis, </w:t>
      </w:r>
      <w:r w:rsidR="00971637">
        <w:rPr>
          <w:rFonts w:ascii="Segoe UI" w:hAnsi="Segoe UI" w:cs="Segoe UI"/>
          <w:sz w:val="22"/>
          <w:szCs w:val="22"/>
        </w:rPr>
        <w:t>20</w:t>
      </w:r>
      <w:r w:rsidRPr="00A03872">
        <w:rPr>
          <w:rFonts w:ascii="Segoe UI" w:hAnsi="Segoe UI" w:cs="Segoe UI"/>
          <w:sz w:val="22"/>
          <w:szCs w:val="22"/>
        </w:rPr>
        <w:t xml:space="preserve"> de </w:t>
      </w:r>
      <w:r w:rsidR="00971637">
        <w:rPr>
          <w:rFonts w:ascii="Segoe UI" w:hAnsi="Segoe UI" w:cs="Segoe UI"/>
          <w:sz w:val="22"/>
          <w:szCs w:val="22"/>
        </w:rPr>
        <w:t>dezembro</w:t>
      </w:r>
      <w:r w:rsidRPr="00A03872">
        <w:rPr>
          <w:rFonts w:ascii="Segoe UI" w:hAnsi="Segoe UI" w:cs="Segoe UI"/>
          <w:sz w:val="22"/>
          <w:szCs w:val="22"/>
        </w:rPr>
        <w:t xml:space="preserve"> de 201</w:t>
      </w:r>
      <w:r w:rsidR="002444FD">
        <w:rPr>
          <w:rFonts w:ascii="Segoe UI" w:hAnsi="Segoe UI" w:cs="Segoe UI"/>
          <w:sz w:val="22"/>
          <w:szCs w:val="22"/>
        </w:rPr>
        <w:t>9</w:t>
      </w:r>
      <w:r w:rsidRPr="00A03872">
        <w:rPr>
          <w:rFonts w:ascii="Segoe UI" w:hAnsi="Segoe UI" w:cs="Segoe UI"/>
          <w:sz w:val="22"/>
          <w:szCs w:val="22"/>
        </w:rPr>
        <w:t>.</w:t>
      </w: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95305" w:rsidRPr="00A03872" w14:paraId="2A15A115" w14:textId="77777777" w:rsidTr="00F74CB6">
        <w:trPr>
          <w:trHeight w:val="585"/>
        </w:trPr>
        <w:tc>
          <w:tcPr>
            <w:tcW w:w="4677" w:type="dxa"/>
          </w:tcPr>
          <w:p w14:paraId="37BE824B" w14:textId="77777777" w:rsidR="00B04CED" w:rsidRPr="00A03872" w:rsidRDefault="00B04CED" w:rsidP="00930A83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299501D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EA32C58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4E91493" w14:textId="77777777" w:rsidR="00423718" w:rsidRPr="00A03872" w:rsidRDefault="00423718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CC6EE64" w14:textId="77777777" w:rsidR="00095305" w:rsidRPr="00A03872" w:rsidRDefault="00095305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03872">
              <w:rPr>
                <w:rFonts w:ascii="Segoe UI" w:hAnsi="Segoe UI" w:cs="Segoe UI"/>
                <w:sz w:val="22"/>
                <w:szCs w:val="22"/>
              </w:rPr>
              <w:t>Marcus Vinícius da Silveira</w:t>
            </w:r>
          </w:p>
          <w:p w14:paraId="76B46BDC" w14:textId="77777777" w:rsidR="00B04CED" w:rsidRPr="00A03872" w:rsidRDefault="00C06056" w:rsidP="00B04CE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03872">
              <w:rPr>
                <w:rFonts w:ascii="Segoe UI" w:hAnsi="Segoe UI" w:cs="Segoe UI"/>
                <w:b/>
                <w:sz w:val="22"/>
                <w:szCs w:val="22"/>
              </w:rPr>
              <w:t>Prego</w:t>
            </w:r>
            <w:r w:rsidR="00095305" w:rsidRPr="00A03872">
              <w:rPr>
                <w:rFonts w:ascii="Segoe UI" w:hAnsi="Segoe UI" w:cs="Segoe UI"/>
                <w:b/>
                <w:sz w:val="22"/>
                <w:szCs w:val="22"/>
              </w:rPr>
              <w:t>eiro</w:t>
            </w:r>
          </w:p>
        </w:tc>
        <w:tc>
          <w:tcPr>
            <w:tcW w:w="4677" w:type="dxa"/>
          </w:tcPr>
          <w:p w14:paraId="029AC8BE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713D135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E4D89DE" w14:textId="77777777" w:rsidR="00B04CED" w:rsidRPr="00A03872" w:rsidRDefault="00B04CED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FAEC92E" w14:textId="77777777" w:rsidR="00423718" w:rsidRPr="00A03872" w:rsidRDefault="00423718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F68B581" w14:textId="77777777" w:rsidR="00095305" w:rsidRPr="00A03872" w:rsidRDefault="00095305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03872">
              <w:rPr>
                <w:rFonts w:ascii="Segoe UI" w:hAnsi="Segoe UI" w:cs="Segoe UI"/>
                <w:sz w:val="22"/>
                <w:szCs w:val="22"/>
              </w:rPr>
              <w:t>Guilherme da Rocha Koehler</w:t>
            </w:r>
          </w:p>
          <w:p w14:paraId="3F07D225" w14:textId="77777777" w:rsidR="00095305" w:rsidRPr="00A03872" w:rsidRDefault="00095305" w:rsidP="00B04CE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03872">
              <w:rPr>
                <w:rFonts w:ascii="Segoe UI" w:hAnsi="Segoe UI" w:cs="Segoe UI"/>
                <w:b/>
                <w:sz w:val="22"/>
                <w:szCs w:val="22"/>
              </w:rPr>
              <w:t>Equipe de Apoio</w:t>
            </w:r>
          </w:p>
        </w:tc>
      </w:tr>
      <w:tr w:rsidR="00303981" w:rsidRPr="00A03872" w14:paraId="5424025F" w14:textId="77777777" w:rsidTr="00F74CB6">
        <w:trPr>
          <w:trHeight w:val="585"/>
        </w:trPr>
        <w:tc>
          <w:tcPr>
            <w:tcW w:w="4677" w:type="dxa"/>
          </w:tcPr>
          <w:p w14:paraId="1AD1774D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0DA8230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9C154A4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3540020" w14:textId="77777777" w:rsidR="00DC1B36" w:rsidRDefault="00DC1B36" w:rsidP="00303981">
            <w:pPr>
              <w:jc w:val="center"/>
              <w:rPr>
                <w:rFonts w:ascii="Segoe UI" w:hAnsi="Segoe UI" w:cs="Segoe UI"/>
                <w:b/>
                <w:strike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Emerson Adriano Moraes Catarina</w:t>
            </w:r>
            <w:r w:rsidRPr="006337FF">
              <w:rPr>
                <w:rFonts w:ascii="Segoe UI" w:hAnsi="Segoe UI" w:cs="Segoe UI"/>
                <w:b/>
                <w:strike/>
                <w:sz w:val="22"/>
                <w:szCs w:val="22"/>
              </w:rPr>
              <w:t xml:space="preserve"> </w:t>
            </w:r>
          </w:p>
          <w:p w14:paraId="10152836" w14:textId="0D14D454" w:rsidR="00303981" w:rsidRPr="00DC1B36" w:rsidRDefault="0053533D" w:rsidP="00303981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Presidente da </w:t>
            </w:r>
            <w:r w:rsidR="00DC1B36" w:rsidRPr="00DC1B36">
              <w:rPr>
                <w:rFonts w:ascii="Segoe UI" w:hAnsi="Segoe UI" w:cs="Segoe UI"/>
                <w:b/>
                <w:sz w:val="22"/>
                <w:szCs w:val="22"/>
              </w:rPr>
              <w:t>Comissão de Avaliação do CIGA</w:t>
            </w:r>
          </w:p>
        </w:tc>
        <w:tc>
          <w:tcPr>
            <w:tcW w:w="4677" w:type="dxa"/>
          </w:tcPr>
          <w:p w14:paraId="16B4478F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D29E54F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B4ECF8E" w14:textId="77777777" w:rsidR="00303981" w:rsidRPr="00A03872" w:rsidRDefault="00303981" w:rsidP="00AE68A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8F010AB" w14:textId="4B7BD02C" w:rsidR="00DC1B36" w:rsidRDefault="00DC1B36" w:rsidP="00DC1B36">
            <w:pPr>
              <w:jc w:val="center"/>
              <w:rPr>
                <w:rFonts w:ascii="Segoe UI" w:hAnsi="Segoe UI" w:cs="Segoe UI"/>
                <w:b/>
                <w:strike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Denis Evangelista Sanches</w:t>
            </w:r>
            <w:r w:rsidRPr="006337FF">
              <w:rPr>
                <w:rFonts w:ascii="Segoe UI" w:hAnsi="Segoe UI" w:cs="Segoe UI"/>
                <w:b/>
                <w:strike/>
                <w:sz w:val="22"/>
                <w:szCs w:val="22"/>
              </w:rPr>
              <w:t xml:space="preserve"> </w:t>
            </w:r>
          </w:p>
          <w:p w14:paraId="69393E9D" w14:textId="6ED35740" w:rsidR="00303981" w:rsidRPr="00A03872" w:rsidRDefault="00974FBF" w:rsidP="00DC1B3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Membro da </w:t>
            </w:r>
            <w:r w:rsidR="00DC1B36" w:rsidRPr="00DC1B36">
              <w:rPr>
                <w:rFonts w:ascii="Segoe UI" w:hAnsi="Segoe UI" w:cs="Segoe UI"/>
                <w:b/>
                <w:sz w:val="22"/>
                <w:szCs w:val="22"/>
              </w:rPr>
              <w:t>Comissão de Avaliação do CIGA</w:t>
            </w:r>
          </w:p>
        </w:tc>
      </w:tr>
      <w:tr w:rsidR="00303981" w:rsidRPr="00A03872" w14:paraId="101CABFF" w14:textId="77777777" w:rsidTr="00F74CB6">
        <w:trPr>
          <w:trHeight w:val="585"/>
        </w:trPr>
        <w:tc>
          <w:tcPr>
            <w:tcW w:w="4677" w:type="dxa"/>
          </w:tcPr>
          <w:p w14:paraId="047BE197" w14:textId="77777777" w:rsidR="00303981" w:rsidRPr="00A03872" w:rsidRDefault="00303981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F8A00A0" w14:textId="77777777" w:rsidR="00303981" w:rsidRPr="00A03872" w:rsidRDefault="00303981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C46B865" w14:textId="77777777" w:rsidR="00303981" w:rsidRPr="00A03872" w:rsidRDefault="00303981" w:rsidP="00B04CE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5391E" w:rsidRPr="00A03872" w14:paraId="7C593067" w14:textId="77777777" w:rsidTr="006F35DF">
        <w:trPr>
          <w:trHeight w:val="585"/>
        </w:trPr>
        <w:tc>
          <w:tcPr>
            <w:tcW w:w="4677" w:type="dxa"/>
          </w:tcPr>
          <w:p w14:paraId="588DA1F3" w14:textId="77777777" w:rsidR="00D5391E" w:rsidRPr="00A03872" w:rsidRDefault="00D5391E" w:rsidP="006F35D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C8AD8CB" w14:textId="77777777" w:rsidR="00D5391E" w:rsidRPr="00A03872" w:rsidRDefault="00D5391E" w:rsidP="006F35D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5ABC4B5" w14:textId="77777777" w:rsidR="00D5391E" w:rsidRPr="00A03872" w:rsidRDefault="00D5391E" w:rsidP="006F35D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585D126" w14:textId="6F603CF2" w:rsidR="00DC1B36" w:rsidRDefault="00154ECB" w:rsidP="00DC1B36">
            <w:pPr>
              <w:jc w:val="center"/>
              <w:rPr>
                <w:rFonts w:ascii="Segoe UI" w:hAnsi="Segoe UI" w:cs="Segoe UI"/>
                <w:b/>
                <w:strike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Leandro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Rateke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Ramos</w:t>
            </w:r>
            <w:r w:rsidR="00DC1B36" w:rsidRPr="006337FF">
              <w:rPr>
                <w:rFonts w:ascii="Segoe UI" w:hAnsi="Segoe UI" w:cs="Segoe UI"/>
                <w:b/>
                <w:strike/>
                <w:sz w:val="22"/>
                <w:szCs w:val="22"/>
              </w:rPr>
              <w:t xml:space="preserve"> </w:t>
            </w:r>
          </w:p>
          <w:p w14:paraId="61AF7142" w14:textId="20710677" w:rsidR="00D5391E" w:rsidRPr="00A03872" w:rsidRDefault="00974FBF" w:rsidP="00DC1B3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Membro da </w:t>
            </w:r>
            <w:r w:rsidR="00DC1B36" w:rsidRPr="00DC1B36">
              <w:rPr>
                <w:rFonts w:ascii="Segoe UI" w:hAnsi="Segoe UI" w:cs="Segoe UI"/>
                <w:b/>
                <w:sz w:val="22"/>
                <w:szCs w:val="22"/>
              </w:rPr>
              <w:t>Comissão de Avaliação do CIGA</w:t>
            </w:r>
          </w:p>
        </w:tc>
        <w:tc>
          <w:tcPr>
            <w:tcW w:w="4677" w:type="dxa"/>
          </w:tcPr>
          <w:p w14:paraId="2298E2CB" w14:textId="77777777" w:rsidR="00D5391E" w:rsidRPr="00A03872" w:rsidRDefault="00D5391E" w:rsidP="006F35D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E415C36" w14:textId="77777777" w:rsidR="00D5391E" w:rsidRPr="00A03872" w:rsidRDefault="00D5391E" w:rsidP="006F35D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27E0E20" w14:textId="77777777" w:rsidR="00A87E99" w:rsidRDefault="00A87E99" w:rsidP="00A87E9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F728A13" w14:textId="7972C1B4" w:rsidR="00A87E99" w:rsidRDefault="00A87E99" w:rsidP="00A87E9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Fabrício de Souza</w:t>
            </w:r>
          </w:p>
          <w:p w14:paraId="7743BA90" w14:textId="0827C9BB" w:rsidR="00E80A80" w:rsidRPr="00E80A80" w:rsidRDefault="00A87E99" w:rsidP="00A87E99">
            <w:pPr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E80A80">
              <w:rPr>
                <w:rFonts w:ascii="Segoe UI" w:hAnsi="Segoe UI" w:cs="Segoe UI"/>
                <w:b/>
                <w:bCs/>
                <w:sz w:val="22"/>
                <w:szCs w:val="22"/>
                <w:lang w:eastAsia="pt-BR"/>
              </w:rPr>
              <w:t>SOFTCAM SOLUÇÕES LTDA.</w:t>
            </w:r>
          </w:p>
        </w:tc>
      </w:tr>
      <w:tr w:rsidR="00D5391E" w:rsidRPr="00A03872" w14:paraId="529DA36A" w14:textId="77777777" w:rsidTr="006F35DF">
        <w:trPr>
          <w:trHeight w:val="585"/>
        </w:trPr>
        <w:tc>
          <w:tcPr>
            <w:tcW w:w="4677" w:type="dxa"/>
          </w:tcPr>
          <w:p w14:paraId="7610B806" w14:textId="77777777" w:rsidR="00D5391E" w:rsidRPr="00A03872" w:rsidRDefault="00D5391E" w:rsidP="00FF504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7A70C0B4" w14:textId="77777777" w:rsidR="00D5391E" w:rsidRPr="00A03872" w:rsidRDefault="00D5391E" w:rsidP="006F35D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339F738" w14:textId="78F0C5A7" w:rsidR="00E87FB0" w:rsidRPr="00E87FB0" w:rsidRDefault="00BA1B6C" w:rsidP="00A87E99">
      <w:pPr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 </w:t>
      </w:r>
    </w:p>
    <w:sectPr w:rsidR="00E87FB0" w:rsidRPr="00E87FB0" w:rsidSect="00227CE1">
      <w:headerReference w:type="default" r:id="rId8"/>
      <w:footerReference w:type="default" r:id="rId9"/>
      <w:pgSz w:w="11906" w:h="16838"/>
      <w:pgMar w:top="1667" w:right="991" w:bottom="851" w:left="1701" w:header="708" w:footer="2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FB68" w14:textId="77777777" w:rsidR="00C47FE2" w:rsidRDefault="00C47FE2">
      <w:r>
        <w:separator/>
      </w:r>
    </w:p>
  </w:endnote>
  <w:endnote w:type="continuationSeparator" w:id="0">
    <w:p w14:paraId="61CCC820" w14:textId="77777777" w:rsidR="00C47FE2" w:rsidRDefault="00C4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E971" w14:textId="77777777" w:rsidR="00B06844" w:rsidRDefault="00480E70" w:rsidP="00FC2463">
    <w:pPr>
      <w:pStyle w:val="Rodap"/>
      <w:jc w:val="right"/>
      <w:rPr>
        <w:szCs w:val="11"/>
      </w:rPr>
    </w:pPr>
    <w:r w:rsidRPr="00480E70">
      <w:rPr>
        <w:noProof/>
        <w:szCs w:val="11"/>
        <w:lang w:eastAsia="pt-BR"/>
      </w:rPr>
      <w:drawing>
        <wp:inline distT="0" distB="0" distL="0" distR="0" wp14:anchorId="4D662AD1" wp14:editId="6385800C">
          <wp:extent cx="5400040" cy="283007"/>
          <wp:effectExtent l="0" t="0" r="0" b="0"/>
          <wp:docPr id="10" name="graphic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28300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82A63" w14:textId="77777777" w:rsidR="00C47FE2" w:rsidRDefault="00C47FE2">
      <w:r>
        <w:separator/>
      </w:r>
    </w:p>
  </w:footnote>
  <w:footnote w:type="continuationSeparator" w:id="0">
    <w:p w14:paraId="73A12F05" w14:textId="77777777" w:rsidR="00C47FE2" w:rsidRDefault="00C4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997B" w14:textId="77777777" w:rsidR="00B06844" w:rsidRDefault="003B60B3" w:rsidP="003B60B3">
    <w:pPr>
      <w:pStyle w:val="Cabealho"/>
      <w:jc w:val="center"/>
      <w:rPr>
        <w:b/>
      </w:rPr>
    </w:pPr>
    <w:r w:rsidRPr="003B60B3">
      <w:rPr>
        <w:b/>
        <w:noProof/>
        <w:lang w:eastAsia="pt-BR"/>
      </w:rPr>
      <w:drawing>
        <wp:inline distT="0" distB="0" distL="0" distR="0" wp14:anchorId="26114E32" wp14:editId="00F18ACA">
          <wp:extent cx="2543175" cy="514350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8DFB58" w14:textId="77777777" w:rsidR="00B06844" w:rsidRDefault="00B06844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2B32B5D"/>
    <w:multiLevelType w:val="hybridMultilevel"/>
    <w:tmpl w:val="B162911A"/>
    <w:lvl w:ilvl="0" w:tplc="98AA4C8A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3" w:hanging="360"/>
      </w:pPr>
    </w:lvl>
    <w:lvl w:ilvl="2" w:tplc="0416001B" w:tentative="1">
      <w:start w:val="1"/>
      <w:numFmt w:val="lowerRoman"/>
      <w:lvlText w:val="%3."/>
      <w:lvlJc w:val="right"/>
      <w:pPr>
        <w:ind w:left="1943" w:hanging="180"/>
      </w:pPr>
    </w:lvl>
    <w:lvl w:ilvl="3" w:tplc="0416000F" w:tentative="1">
      <w:start w:val="1"/>
      <w:numFmt w:val="decimal"/>
      <w:lvlText w:val="%4."/>
      <w:lvlJc w:val="left"/>
      <w:pPr>
        <w:ind w:left="2663" w:hanging="360"/>
      </w:pPr>
    </w:lvl>
    <w:lvl w:ilvl="4" w:tplc="04160019" w:tentative="1">
      <w:start w:val="1"/>
      <w:numFmt w:val="lowerLetter"/>
      <w:lvlText w:val="%5."/>
      <w:lvlJc w:val="left"/>
      <w:pPr>
        <w:ind w:left="3383" w:hanging="360"/>
      </w:pPr>
    </w:lvl>
    <w:lvl w:ilvl="5" w:tplc="0416001B" w:tentative="1">
      <w:start w:val="1"/>
      <w:numFmt w:val="lowerRoman"/>
      <w:lvlText w:val="%6."/>
      <w:lvlJc w:val="right"/>
      <w:pPr>
        <w:ind w:left="4103" w:hanging="180"/>
      </w:pPr>
    </w:lvl>
    <w:lvl w:ilvl="6" w:tplc="0416000F" w:tentative="1">
      <w:start w:val="1"/>
      <w:numFmt w:val="decimal"/>
      <w:lvlText w:val="%7."/>
      <w:lvlJc w:val="left"/>
      <w:pPr>
        <w:ind w:left="4823" w:hanging="360"/>
      </w:pPr>
    </w:lvl>
    <w:lvl w:ilvl="7" w:tplc="04160019" w:tentative="1">
      <w:start w:val="1"/>
      <w:numFmt w:val="lowerLetter"/>
      <w:lvlText w:val="%8."/>
      <w:lvlJc w:val="left"/>
      <w:pPr>
        <w:ind w:left="5543" w:hanging="360"/>
      </w:pPr>
    </w:lvl>
    <w:lvl w:ilvl="8" w:tplc="0416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E7"/>
    <w:rsid w:val="00005854"/>
    <w:rsid w:val="000126BC"/>
    <w:rsid w:val="000176A4"/>
    <w:rsid w:val="000211AE"/>
    <w:rsid w:val="00021215"/>
    <w:rsid w:val="0002366B"/>
    <w:rsid w:val="00023674"/>
    <w:rsid w:val="00025043"/>
    <w:rsid w:val="00025A37"/>
    <w:rsid w:val="00036362"/>
    <w:rsid w:val="00036BA3"/>
    <w:rsid w:val="0005776C"/>
    <w:rsid w:val="000608E5"/>
    <w:rsid w:val="00064530"/>
    <w:rsid w:val="00065A12"/>
    <w:rsid w:val="00072134"/>
    <w:rsid w:val="00095305"/>
    <w:rsid w:val="00097631"/>
    <w:rsid w:val="000B667E"/>
    <w:rsid w:val="00140A29"/>
    <w:rsid w:val="00144C46"/>
    <w:rsid w:val="001476C4"/>
    <w:rsid w:val="001538E7"/>
    <w:rsid w:val="00154ECB"/>
    <w:rsid w:val="00160A70"/>
    <w:rsid w:val="00164E0C"/>
    <w:rsid w:val="001721D7"/>
    <w:rsid w:val="0017462C"/>
    <w:rsid w:val="00180543"/>
    <w:rsid w:val="00184985"/>
    <w:rsid w:val="00192939"/>
    <w:rsid w:val="001948C5"/>
    <w:rsid w:val="001A14BB"/>
    <w:rsid w:val="001B79CB"/>
    <w:rsid w:val="001C3921"/>
    <w:rsid w:val="001D6CE1"/>
    <w:rsid w:val="001E0A77"/>
    <w:rsid w:val="001F1036"/>
    <w:rsid w:val="001F18D2"/>
    <w:rsid w:val="001F2D74"/>
    <w:rsid w:val="002057F9"/>
    <w:rsid w:val="00210F65"/>
    <w:rsid w:val="002140B9"/>
    <w:rsid w:val="00220EE0"/>
    <w:rsid w:val="0022224E"/>
    <w:rsid w:val="00227CE1"/>
    <w:rsid w:val="0024206F"/>
    <w:rsid w:val="002444FD"/>
    <w:rsid w:val="00246C70"/>
    <w:rsid w:val="00261CEA"/>
    <w:rsid w:val="00267339"/>
    <w:rsid w:val="002812CF"/>
    <w:rsid w:val="002A117D"/>
    <w:rsid w:val="002C6F10"/>
    <w:rsid w:val="002D0433"/>
    <w:rsid w:val="002D6D9C"/>
    <w:rsid w:val="0030308F"/>
    <w:rsid w:val="00303981"/>
    <w:rsid w:val="003166F2"/>
    <w:rsid w:val="00317CB1"/>
    <w:rsid w:val="00320B98"/>
    <w:rsid w:val="00351222"/>
    <w:rsid w:val="003528C9"/>
    <w:rsid w:val="00363C0B"/>
    <w:rsid w:val="00365C0E"/>
    <w:rsid w:val="00392C36"/>
    <w:rsid w:val="003B60B3"/>
    <w:rsid w:val="003B60B6"/>
    <w:rsid w:val="003C6C57"/>
    <w:rsid w:val="003D0205"/>
    <w:rsid w:val="003D0FCD"/>
    <w:rsid w:val="003D1FB6"/>
    <w:rsid w:val="003D3BE1"/>
    <w:rsid w:val="003D74AA"/>
    <w:rsid w:val="003E4F28"/>
    <w:rsid w:val="003F33EB"/>
    <w:rsid w:val="003F343A"/>
    <w:rsid w:val="00401206"/>
    <w:rsid w:val="004018BA"/>
    <w:rsid w:val="00416D54"/>
    <w:rsid w:val="00423718"/>
    <w:rsid w:val="00426687"/>
    <w:rsid w:val="00434612"/>
    <w:rsid w:val="004471DE"/>
    <w:rsid w:val="004603BA"/>
    <w:rsid w:val="00466123"/>
    <w:rsid w:val="004674BD"/>
    <w:rsid w:val="00467A77"/>
    <w:rsid w:val="004749B2"/>
    <w:rsid w:val="0047671B"/>
    <w:rsid w:val="00480E70"/>
    <w:rsid w:val="004924C0"/>
    <w:rsid w:val="0049458B"/>
    <w:rsid w:val="004A292C"/>
    <w:rsid w:val="004B3852"/>
    <w:rsid w:val="004B41F0"/>
    <w:rsid w:val="004C360D"/>
    <w:rsid w:val="004C5E7C"/>
    <w:rsid w:val="004D238A"/>
    <w:rsid w:val="004D56E4"/>
    <w:rsid w:val="004F7371"/>
    <w:rsid w:val="00500662"/>
    <w:rsid w:val="00500C42"/>
    <w:rsid w:val="00512BE8"/>
    <w:rsid w:val="00516CB9"/>
    <w:rsid w:val="0053533D"/>
    <w:rsid w:val="00536256"/>
    <w:rsid w:val="005450FB"/>
    <w:rsid w:val="00551A44"/>
    <w:rsid w:val="005526FA"/>
    <w:rsid w:val="0055277B"/>
    <w:rsid w:val="005612C5"/>
    <w:rsid w:val="00572B8C"/>
    <w:rsid w:val="00573512"/>
    <w:rsid w:val="00576FA5"/>
    <w:rsid w:val="00594C04"/>
    <w:rsid w:val="005B2E15"/>
    <w:rsid w:val="005C7995"/>
    <w:rsid w:val="005D485F"/>
    <w:rsid w:val="005E1171"/>
    <w:rsid w:val="005E5660"/>
    <w:rsid w:val="005E5ED2"/>
    <w:rsid w:val="005F1A87"/>
    <w:rsid w:val="00605440"/>
    <w:rsid w:val="00617043"/>
    <w:rsid w:val="00622DCC"/>
    <w:rsid w:val="00631B69"/>
    <w:rsid w:val="00632DC9"/>
    <w:rsid w:val="006337FF"/>
    <w:rsid w:val="00634772"/>
    <w:rsid w:val="0064042F"/>
    <w:rsid w:val="00654329"/>
    <w:rsid w:val="006567F2"/>
    <w:rsid w:val="00661280"/>
    <w:rsid w:val="00675590"/>
    <w:rsid w:val="00680FDF"/>
    <w:rsid w:val="00682B7D"/>
    <w:rsid w:val="0069020C"/>
    <w:rsid w:val="006946F5"/>
    <w:rsid w:val="006C7A49"/>
    <w:rsid w:val="006D6540"/>
    <w:rsid w:val="006D6C49"/>
    <w:rsid w:val="006E2F46"/>
    <w:rsid w:val="006F235D"/>
    <w:rsid w:val="006F40EB"/>
    <w:rsid w:val="006F62E2"/>
    <w:rsid w:val="006F649F"/>
    <w:rsid w:val="00712A9C"/>
    <w:rsid w:val="00731E44"/>
    <w:rsid w:val="00736603"/>
    <w:rsid w:val="00741939"/>
    <w:rsid w:val="0074201F"/>
    <w:rsid w:val="007441CD"/>
    <w:rsid w:val="00744EDD"/>
    <w:rsid w:val="00753F04"/>
    <w:rsid w:val="007672DE"/>
    <w:rsid w:val="0077179E"/>
    <w:rsid w:val="007879E2"/>
    <w:rsid w:val="00791919"/>
    <w:rsid w:val="007A518E"/>
    <w:rsid w:val="007B634D"/>
    <w:rsid w:val="007C492E"/>
    <w:rsid w:val="007C71D6"/>
    <w:rsid w:val="007E21AE"/>
    <w:rsid w:val="007E2977"/>
    <w:rsid w:val="007F07A2"/>
    <w:rsid w:val="007F1AAE"/>
    <w:rsid w:val="00807606"/>
    <w:rsid w:val="00845B2A"/>
    <w:rsid w:val="00846DB1"/>
    <w:rsid w:val="00851B15"/>
    <w:rsid w:val="008568A6"/>
    <w:rsid w:val="0086128F"/>
    <w:rsid w:val="008709C9"/>
    <w:rsid w:val="00870E03"/>
    <w:rsid w:val="00873EBD"/>
    <w:rsid w:val="00883DC0"/>
    <w:rsid w:val="0088490B"/>
    <w:rsid w:val="00886088"/>
    <w:rsid w:val="008A34DD"/>
    <w:rsid w:val="008A4B99"/>
    <w:rsid w:val="008B4FB9"/>
    <w:rsid w:val="008D18CA"/>
    <w:rsid w:val="008D1C8A"/>
    <w:rsid w:val="008E7000"/>
    <w:rsid w:val="008F231B"/>
    <w:rsid w:val="008F458E"/>
    <w:rsid w:val="008F596F"/>
    <w:rsid w:val="00923AA3"/>
    <w:rsid w:val="00930A83"/>
    <w:rsid w:val="0093250F"/>
    <w:rsid w:val="00934914"/>
    <w:rsid w:val="0093796F"/>
    <w:rsid w:val="009522ED"/>
    <w:rsid w:val="00954FB0"/>
    <w:rsid w:val="009669CA"/>
    <w:rsid w:val="00971637"/>
    <w:rsid w:val="00974FBF"/>
    <w:rsid w:val="009756E7"/>
    <w:rsid w:val="009A6907"/>
    <w:rsid w:val="009A6F3E"/>
    <w:rsid w:val="009B6084"/>
    <w:rsid w:val="009D0413"/>
    <w:rsid w:val="009E4260"/>
    <w:rsid w:val="009E7C72"/>
    <w:rsid w:val="00A03872"/>
    <w:rsid w:val="00A0431B"/>
    <w:rsid w:val="00A27B47"/>
    <w:rsid w:val="00A85524"/>
    <w:rsid w:val="00A87E99"/>
    <w:rsid w:val="00AA7DD3"/>
    <w:rsid w:val="00AB01C5"/>
    <w:rsid w:val="00AB4A3D"/>
    <w:rsid w:val="00AB7DA1"/>
    <w:rsid w:val="00AC1741"/>
    <w:rsid w:val="00AE01F8"/>
    <w:rsid w:val="00AE67C5"/>
    <w:rsid w:val="00AE67DD"/>
    <w:rsid w:val="00AF10B8"/>
    <w:rsid w:val="00AF480E"/>
    <w:rsid w:val="00B02B73"/>
    <w:rsid w:val="00B04CED"/>
    <w:rsid w:val="00B06844"/>
    <w:rsid w:val="00B101CF"/>
    <w:rsid w:val="00B11335"/>
    <w:rsid w:val="00B14F9B"/>
    <w:rsid w:val="00B1712A"/>
    <w:rsid w:val="00B24AEC"/>
    <w:rsid w:val="00B2625E"/>
    <w:rsid w:val="00B33D57"/>
    <w:rsid w:val="00B43040"/>
    <w:rsid w:val="00B50735"/>
    <w:rsid w:val="00B649B6"/>
    <w:rsid w:val="00B7735A"/>
    <w:rsid w:val="00B80BA1"/>
    <w:rsid w:val="00B82511"/>
    <w:rsid w:val="00B83667"/>
    <w:rsid w:val="00B8655E"/>
    <w:rsid w:val="00BA1B6C"/>
    <w:rsid w:val="00BA4BB5"/>
    <w:rsid w:val="00BB0FA8"/>
    <w:rsid w:val="00BB10E9"/>
    <w:rsid w:val="00BC5CC3"/>
    <w:rsid w:val="00BD0081"/>
    <w:rsid w:val="00BD788F"/>
    <w:rsid w:val="00BE1859"/>
    <w:rsid w:val="00BF275E"/>
    <w:rsid w:val="00C02B3E"/>
    <w:rsid w:val="00C06056"/>
    <w:rsid w:val="00C3152F"/>
    <w:rsid w:val="00C31BCC"/>
    <w:rsid w:val="00C37641"/>
    <w:rsid w:val="00C40024"/>
    <w:rsid w:val="00C47FE2"/>
    <w:rsid w:val="00C54A70"/>
    <w:rsid w:val="00C70166"/>
    <w:rsid w:val="00C75E99"/>
    <w:rsid w:val="00C91E00"/>
    <w:rsid w:val="00CC50D1"/>
    <w:rsid w:val="00CC7D92"/>
    <w:rsid w:val="00CD749F"/>
    <w:rsid w:val="00CF0488"/>
    <w:rsid w:val="00CF68DD"/>
    <w:rsid w:val="00CF77B7"/>
    <w:rsid w:val="00D2106C"/>
    <w:rsid w:val="00D31E2F"/>
    <w:rsid w:val="00D3289C"/>
    <w:rsid w:val="00D42779"/>
    <w:rsid w:val="00D5391E"/>
    <w:rsid w:val="00D6276A"/>
    <w:rsid w:val="00D672B1"/>
    <w:rsid w:val="00D7636F"/>
    <w:rsid w:val="00D81142"/>
    <w:rsid w:val="00D818F4"/>
    <w:rsid w:val="00D84C6D"/>
    <w:rsid w:val="00D86224"/>
    <w:rsid w:val="00DA1EE2"/>
    <w:rsid w:val="00DA2A2B"/>
    <w:rsid w:val="00DB1C7C"/>
    <w:rsid w:val="00DC0240"/>
    <w:rsid w:val="00DC1B36"/>
    <w:rsid w:val="00DD002A"/>
    <w:rsid w:val="00DD2ADE"/>
    <w:rsid w:val="00DD4E6F"/>
    <w:rsid w:val="00DD50F7"/>
    <w:rsid w:val="00DD549D"/>
    <w:rsid w:val="00DE3BAE"/>
    <w:rsid w:val="00DF6774"/>
    <w:rsid w:val="00E05086"/>
    <w:rsid w:val="00E065C2"/>
    <w:rsid w:val="00E07009"/>
    <w:rsid w:val="00E2304E"/>
    <w:rsid w:val="00E23A26"/>
    <w:rsid w:val="00E26CB6"/>
    <w:rsid w:val="00E332C4"/>
    <w:rsid w:val="00E34510"/>
    <w:rsid w:val="00E345D8"/>
    <w:rsid w:val="00E444C3"/>
    <w:rsid w:val="00E448DA"/>
    <w:rsid w:val="00E44C5D"/>
    <w:rsid w:val="00E731D4"/>
    <w:rsid w:val="00E80A80"/>
    <w:rsid w:val="00E839C1"/>
    <w:rsid w:val="00E87FB0"/>
    <w:rsid w:val="00E93CA5"/>
    <w:rsid w:val="00EA737E"/>
    <w:rsid w:val="00EB2FD4"/>
    <w:rsid w:val="00EB3206"/>
    <w:rsid w:val="00EB7604"/>
    <w:rsid w:val="00ED2366"/>
    <w:rsid w:val="00ED7EA2"/>
    <w:rsid w:val="00EE221E"/>
    <w:rsid w:val="00EE34FF"/>
    <w:rsid w:val="00EF7C75"/>
    <w:rsid w:val="00F124E4"/>
    <w:rsid w:val="00F13BDA"/>
    <w:rsid w:val="00F142B9"/>
    <w:rsid w:val="00F30078"/>
    <w:rsid w:val="00F44FBA"/>
    <w:rsid w:val="00F470DD"/>
    <w:rsid w:val="00F65804"/>
    <w:rsid w:val="00F71A8A"/>
    <w:rsid w:val="00F74CB6"/>
    <w:rsid w:val="00F80DA5"/>
    <w:rsid w:val="00F84663"/>
    <w:rsid w:val="00F91FC8"/>
    <w:rsid w:val="00FB52A4"/>
    <w:rsid w:val="00FC2463"/>
    <w:rsid w:val="00FE2477"/>
    <w:rsid w:val="00FE2DF3"/>
    <w:rsid w:val="00FE794C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B2294C"/>
  <w15:docId w15:val="{78D109DF-4D67-414C-B337-6F035173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DE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Corpodetexto"/>
    <w:qFormat/>
    <w:rsid w:val="004471D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4471DE"/>
  </w:style>
  <w:style w:type="character" w:customStyle="1" w:styleId="Fontepargpadro1">
    <w:name w:val="Fonte parág. padrão1"/>
    <w:rsid w:val="004471DE"/>
  </w:style>
  <w:style w:type="character" w:customStyle="1" w:styleId="CabealhoChar">
    <w:name w:val="Cabeçalho Char"/>
    <w:rsid w:val="004471DE"/>
    <w:rPr>
      <w:sz w:val="24"/>
      <w:szCs w:val="24"/>
    </w:rPr>
  </w:style>
  <w:style w:type="character" w:customStyle="1" w:styleId="Ttulo2Char">
    <w:name w:val="Título 2 Char"/>
    <w:rsid w:val="004471DE"/>
    <w:rPr>
      <w:b/>
      <w:bCs/>
      <w:sz w:val="36"/>
      <w:szCs w:val="36"/>
    </w:rPr>
  </w:style>
  <w:style w:type="character" w:styleId="nfase">
    <w:name w:val="Emphasis"/>
    <w:qFormat/>
    <w:rsid w:val="004471DE"/>
    <w:rPr>
      <w:i/>
      <w:iCs/>
    </w:rPr>
  </w:style>
  <w:style w:type="character" w:customStyle="1" w:styleId="apple-converted-space">
    <w:name w:val="apple-converted-space"/>
    <w:basedOn w:val="Fontepargpadro1"/>
    <w:rsid w:val="004471DE"/>
  </w:style>
  <w:style w:type="character" w:styleId="Hyperlink">
    <w:name w:val="Hyperlink"/>
    <w:rsid w:val="004471DE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4471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4471DE"/>
    <w:pPr>
      <w:spacing w:after="120"/>
    </w:pPr>
  </w:style>
  <w:style w:type="paragraph" w:styleId="Lista">
    <w:name w:val="List"/>
    <w:basedOn w:val="Corpodetexto"/>
    <w:rsid w:val="004471DE"/>
    <w:rPr>
      <w:rFonts w:cs="Mangal"/>
    </w:rPr>
  </w:style>
  <w:style w:type="paragraph" w:customStyle="1" w:styleId="Legenda1">
    <w:name w:val="Legenda1"/>
    <w:basedOn w:val="Normal"/>
    <w:rsid w:val="004471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471DE"/>
    <w:pPr>
      <w:suppressLineNumbers/>
    </w:pPr>
    <w:rPr>
      <w:rFonts w:cs="Mangal"/>
    </w:rPr>
  </w:style>
  <w:style w:type="paragraph" w:styleId="Cabealho">
    <w:name w:val="header"/>
    <w:basedOn w:val="Normal"/>
    <w:rsid w:val="004471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71DE"/>
    <w:pPr>
      <w:tabs>
        <w:tab w:val="center" w:pos="4252"/>
        <w:tab w:val="right" w:pos="8504"/>
      </w:tabs>
    </w:pPr>
  </w:style>
  <w:style w:type="paragraph" w:customStyle="1" w:styleId="A111165">
    <w:name w:val="_A111165"/>
    <w:rsid w:val="00434612"/>
    <w:pPr>
      <w:widowControl w:val="0"/>
      <w:suppressAutoHyphens/>
      <w:ind w:left="1440" w:right="720" w:firstLine="1"/>
      <w:jc w:val="both"/>
    </w:pPr>
    <w:rPr>
      <w:rFonts w:eastAsia="Arial"/>
      <w:color w:val="000000"/>
      <w:kern w:val="1"/>
      <w:sz w:val="24"/>
      <w:lang w:eastAsia="zh-CN"/>
    </w:rPr>
  </w:style>
  <w:style w:type="paragraph" w:customStyle="1" w:styleId="default">
    <w:name w:val="default"/>
    <w:basedOn w:val="Normal"/>
    <w:rsid w:val="0093796F"/>
    <w:pPr>
      <w:suppressAutoHyphens w:val="0"/>
      <w:autoSpaceDE w:val="0"/>
    </w:pPr>
    <w:rPr>
      <w:rFonts w:ascii="Arial" w:eastAsia="Calibri" w:hAnsi="Arial" w:cs="Arial"/>
      <w:color w:val="000000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C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C57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3B60B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09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5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AEAC0-9665-426F-B052-646D50E2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Cooperação Técnica e Financeira</vt:lpstr>
    </vt:vector>
  </TitlesOfParts>
  <Company>Hewlett-Packard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Cooperação Técnica e Financeira</dc:title>
  <dc:creator>Edinando</dc:creator>
  <cp:lastModifiedBy>Cristiana Pereira</cp:lastModifiedBy>
  <cp:revision>2</cp:revision>
  <cp:lastPrinted>2019-12-20T17:24:00Z</cp:lastPrinted>
  <dcterms:created xsi:type="dcterms:W3CDTF">2019-12-23T16:13:00Z</dcterms:created>
  <dcterms:modified xsi:type="dcterms:W3CDTF">2019-12-23T16:13:00Z</dcterms:modified>
</cp:coreProperties>
</file>